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152" w:rsidRPr="00567E0D" w:rsidRDefault="00464152" w:rsidP="00567E0D">
      <w:pPr>
        <w:spacing w:before="100" w:beforeAutospacing="1" w:after="100" w:afterAutospacing="1" w:line="240" w:lineRule="auto"/>
        <w:jc w:val="center"/>
        <w:rPr>
          <w:rFonts w:ascii="Times" w:eastAsia="Times New Roman" w:hAnsi="Times" w:cs="Times"/>
          <w:b/>
          <w:sz w:val="90"/>
          <w:szCs w:val="28"/>
        </w:rPr>
      </w:pPr>
      <w:bookmarkStart w:id="0" w:name="_GoBack"/>
      <w:bookmarkEnd w:id="0"/>
      <w:r w:rsidRPr="00567E0D">
        <w:rPr>
          <w:rFonts w:ascii="Times" w:eastAsia="Times New Roman" w:hAnsi="Times" w:cs="Times"/>
          <w:b/>
          <w:bCs/>
          <w:sz w:val="90"/>
          <w:szCs w:val="28"/>
        </w:rPr>
        <w:t>History</w:t>
      </w:r>
      <w:r w:rsidRPr="00567E0D">
        <w:rPr>
          <w:rFonts w:ascii="Times" w:eastAsia="Times New Roman" w:hAnsi="Times" w:cs="Times"/>
          <w:b/>
          <w:sz w:val="90"/>
          <w:szCs w:val="28"/>
        </w:rPr>
        <w:t xml:space="preserve"> </w:t>
      </w:r>
      <w:r w:rsidR="00567E0D" w:rsidRPr="00567E0D">
        <w:rPr>
          <w:rFonts w:ascii="Times" w:eastAsia="Times New Roman" w:hAnsi="Times" w:cs="Times"/>
          <w:b/>
          <w:sz w:val="90"/>
          <w:szCs w:val="28"/>
        </w:rPr>
        <w:t>of the Kootenay Regional Association for Community Living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43"/>
        <w:gridCol w:w="9147"/>
      </w:tblGrid>
      <w:tr w:rsidR="00464152" w:rsidRPr="00567E0D" w:rsidTr="00464152">
        <w:trPr>
          <w:tblCellSpacing w:w="0" w:type="dxa"/>
        </w:trPr>
        <w:tc>
          <w:tcPr>
            <w:tcW w:w="0" w:type="auto"/>
            <w:hideMark/>
          </w:tcPr>
          <w:p w:rsidR="00464152" w:rsidRPr="00567E0D" w:rsidRDefault="00464152" w:rsidP="00567E0D">
            <w:pPr>
              <w:spacing w:after="0" w:line="360" w:lineRule="auto"/>
              <w:rPr>
                <w:rFonts w:ascii="Times" w:eastAsia="Times New Roman" w:hAnsi="Times" w:cs="Times"/>
                <w:sz w:val="28"/>
                <w:szCs w:val="28"/>
              </w:rPr>
            </w:pPr>
            <w:r w:rsidRPr="00567E0D">
              <w:rPr>
                <w:rFonts w:ascii="Times" w:eastAsia="Times New Roman" w:hAnsi="Times" w:cs="Times"/>
                <w:noProof/>
                <w:sz w:val="28"/>
                <w:szCs w:val="28"/>
              </w:rPr>
              <w:drawing>
                <wp:inline distT="0" distB="0" distL="0" distR="0">
                  <wp:extent cx="116205" cy="132715"/>
                  <wp:effectExtent l="19050" t="0" r="0" b="0"/>
                  <wp:docPr id="1" name="Picture 1" descr="http://www.ksclbog.com/Images/bul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sclbog.com/Images/bullet1.gif"/>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p>
        </w:tc>
        <w:tc>
          <w:tcPr>
            <w:tcW w:w="0" w:type="auto"/>
            <w:vAlign w:val="center"/>
            <w:hideMark/>
          </w:tcPr>
          <w:p w:rsidR="00464152" w:rsidRPr="00567E0D" w:rsidRDefault="00464152" w:rsidP="00567E0D">
            <w:pPr>
              <w:spacing w:before="100" w:beforeAutospacing="1" w:after="100" w:afterAutospacing="1" w:line="360" w:lineRule="auto"/>
              <w:rPr>
                <w:rFonts w:ascii="Times" w:eastAsia="Times New Roman" w:hAnsi="Times" w:cs="Times"/>
                <w:sz w:val="28"/>
                <w:szCs w:val="28"/>
              </w:rPr>
            </w:pPr>
            <w:r w:rsidRPr="00567E0D">
              <w:rPr>
                <w:rFonts w:ascii="Times" w:eastAsia="Times New Roman" w:hAnsi="Times" w:cs="Times"/>
                <w:sz w:val="28"/>
                <w:szCs w:val="28"/>
              </w:rPr>
              <w:t xml:space="preserve">In 1951 Dr. William James Endicott, Trail, BC, made steps to set up a nonprofit organization called Kootenay Society for Handicapped Children. Dr. Endicott believed that children diagnosed with "mental retardation" had the potential to learn given proper supports. He believed these children could learn life skills necessary to live outside of the institutions from their families and communities. The dream was to keep children home in the Kootenays and offer them the opportunity to develop to their fullest potential. </w:t>
            </w:r>
          </w:p>
          <w:p w:rsidR="00464152" w:rsidRPr="00567E0D" w:rsidRDefault="00464152" w:rsidP="00567E0D">
            <w:pPr>
              <w:spacing w:before="100" w:beforeAutospacing="1" w:after="100" w:afterAutospacing="1" w:line="360" w:lineRule="auto"/>
              <w:rPr>
                <w:rFonts w:ascii="Times" w:eastAsia="Times New Roman" w:hAnsi="Times" w:cs="Times"/>
                <w:sz w:val="28"/>
                <w:szCs w:val="28"/>
              </w:rPr>
            </w:pPr>
            <w:r w:rsidRPr="00567E0D">
              <w:rPr>
                <w:rFonts w:ascii="Times" w:eastAsia="Times New Roman" w:hAnsi="Times" w:cs="Times"/>
                <w:sz w:val="28"/>
                <w:szCs w:val="28"/>
              </w:rPr>
              <w:t>The first day-school for children was set up in a home in Trail under the sponsorship of Kootenay Society for Handicapped Children. Over the next five years, there were chapters established in Nelson, Kimberley, Creston, Cranbrook and Castlegar. Each chapter was an independent entity and had its own locally elected Board. Representatives of each Board joined together and made up the Board of Governors for the East and West Kootenay region.</w:t>
            </w:r>
          </w:p>
          <w:p w:rsidR="00464152" w:rsidRPr="00567E0D" w:rsidRDefault="00464152" w:rsidP="00567E0D">
            <w:pPr>
              <w:spacing w:before="100" w:beforeAutospacing="1" w:after="100" w:afterAutospacing="1" w:line="360" w:lineRule="auto"/>
              <w:rPr>
                <w:rFonts w:ascii="Times" w:eastAsia="Times New Roman" w:hAnsi="Times" w:cs="Times"/>
                <w:sz w:val="28"/>
                <w:szCs w:val="28"/>
              </w:rPr>
            </w:pPr>
            <w:r w:rsidRPr="00567E0D">
              <w:rPr>
                <w:rFonts w:ascii="Times" w:eastAsia="Times New Roman" w:hAnsi="Times" w:cs="Times"/>
                <w:sz w:val="28"/>
                <w:szCs w:val="28"/>
              </w:rPr>
              <w:t>In 1955, the BC Association for the Mentally Retarded was formed. This association represented local and regional associations in the making of policy and legislation in all matters concerning the developmentally disabled at a provincial level.</w:t>
            </w:r>
          </w:p>
          <w:p w:rsidR="00464152" w:rsidRPr="00567E0D" w:rsidRDefault="00464152" w:rsidP="00567E0D">
            <w:pPr>
              <w:spacing w:before="100" w:beforeAutospacing="1" w:after="100" w:afterAutospacing="1" w:line="360" w:lineRule="auto"/>
              <w:rPr>
                <w:rFonts w:ascii="Times" w:eastAsia="Times New Roman" w:hAnsi="Times" w:cs="Times"/>
                <w:sz w:val="28"/>
                <w:szCs w:val="28"/>
              </w:rPr>
            </w:pPr>
            <w:r w:rsidRPr="00567E0D">
              <w:rPr>
                <w:rFonts w:ascii="Times" w:eastAsia="Times New Roman" w:hAnsi="Times" w:cs="Times"/>
                <w:sz w:val="28"/>
                <w:szCs w:val="28"/>
              </w:rPr>
              <w:t xml:space="preserve">Dr. Endicott moved ahead with plans to open a custodial home and residential </w:t>
            </w:r>
            <w:r w:rsidRPr="00567E0D">
              <w:rPr>
                <w:rFonts w:ascii="Times" w:eastAsia="Times New Roman" w:hAnsi="Times" w:cs="Times"/>
                <w:sz w:val="28"/>
                <w:szCs w:val="28"/>
              </w:rPr>
              <w:lastRenderedPageBreak/>
              <w:t>school which would house and educate children with developmental disabilities in the East and West Kootenays. In 1961, the Society bought a 35-acre parcel of land at Alice Landing, north of Creston. In 1962, the Board of Governors bought the Archibald Estate and sold the Alice Springs property.</w:t>
            </w:r>
          </w:p>
          <w:p w:rsidR="00464152" w:rsidRPr="00567E0D" w:rsidRDefault="00464152" w:rsidP="00567E0D">
            <w:pPr>
              <w:spacing w:before="100" w:beforeAutospacing="1" w:after="100" w:afterAutospacing="1" w:line="360" w:lineRule="auto"/>
              <w:rPr>
                <w:rFonts w:ascii="Times" w:eastAsia="Times New Roman" w:hAnsi="Times" w:cs="Times"/>
                <w:sz w:val="28"/>
                <w:szCs w:val="28"/>
              </w:rPr>
            </w:pPr>
            <w:r w:rsidRPr="00567E0D">
              <w:rPr>
                <w:rFonts w:ascii="Times" w:eastAsia="Times New Roman" w:hAnsi="Times" w:cs="Times"/>
                <w:sz w:val="28"/>
                <w:szCs w:val="28"/>
              </w:rPr>
              <w:t>In 1965, through cooperative funding efforts of the six KSHC associations and the provincial government, construction of a dormitory was completed, able to house 30 children.</w:t>
            </w:r>
          </w:p>
          <w:p w:rsidR="00464152" w:rsidRPr="00567E0D" w:rsidRDefault="00464152" w:rsidP="00567E0D">
            <w:pPr>
              <w:spacing w:before="100" w:beforeAutospacing="1" w:after="100" w:afterAutospacing="1" w:line="360" w:lineRule="auto"/>
              <w:rPr>
                <w:rFonts w:ascii="Times" w:eastAsia="Times New Roman" w:hAnsi="Times" w:cs="Times"/>
                <w:sz w:val="28"/>
                <w:szCs w:val="28"/>
              </w:rPr>
            </w:pPr>
            <w:r w:rsidRPr="00567E0D">
              <w:rPr>
                <w:rFonts w:ascii="Times" w:eastAsia="Times New Roman" w:hAnsi="Times" w:cs="Times"/>
                <w:sz w:val="28"/>
                <w:szCs w:val="28"/>
              </w:rPr>
              <w:t>In 1970, an adult residence was opened, and a day program was established which supported its residents in life skills. Vocational training began in 1972. People were gaining part-time work in Creston and partic</w:t>
            </w:r>
            <w:r w:rsidR="00567E0D">
              <w:rPr>
                <w:rFonts w:ascii="Times" w:eastAsia="Times New Roman" w:hAnsi="Times" w:cs="Times"/>
                <w:sz w:val="28"/>
                <w:szCs w:val="28"/>
              </w:rPr>
              <w:t>i</w:t>
            </w:r>
            <w:r w:rsidRPr="00567E0D">
              <w:rPr>
                <w:rFonts w:ascii="Times" w:eastAsia="Times New Roman" w:hAnsi="Times" w:cs="Times"/>
                <w:sz w:val="28"/>
                <w:szCs w:val="28"/>
              </w:rPr>
              <w:t>pating in community functions.</w:t>
            </w:r>
          </w:p>
          <w:p w:rsidR="00464152" w:rsidRPr="00567E0D" w:rsidRDefault="00464152" w:rsidP="00567E0D">
            <w:pPr>
              <w:spacing w:before="100" w:beforeAutospacing="1" w:after="100" w:afterAutospacing="1" w:line="360" w:lineRule="auto"/>
              <w:rPr>
                <w:rFonts w:ascii="Times" w:eastAsia="Times New Roman" w:hAnsi="Times" w:cs="Times"/>
                <w:sz w:val="28"/>
                <w:szCs w:val="28"/>
              </w:rPr>
            </w:pPr>
            <w:r w:rsidRPr="00567E0D">
              <w:rPr>
                <w:rFonts w:ascii="Times" w:eastAsia="Times New Roman" w:hAnsi="Times" w:cs="Times"/>
                <w:sz w:val="28"/>
                <w:szCs w:val="28"/>
              </w:rPr>
              <w:t>In 1975, KSHC changed its name to Kootenay Society for the Handicapped, s it now provided services to adults as well as children.</w:t>
            </w:r>
          </w:p>
          <w:p w:rsidR="00464152" w:rsidRPr="00567E0D" w:rsidRDefault="00464152" w:rsidP="00567E0D">
            <w:pPr>
              <w:spacing w:before="100" w:beforeAutospacing="1" w:after="100" w:afterAutospacing="1" w:line="360" w:lineRule="auto"/>
              <w:rPr>
                <w:rFonts w:ascii="Times" w:eastAsia="Times New Roman" w:hAnsi="Times" w:cs="Times"/>
                <w:sz w:val="28"/>
                <w:szCs w:val="28"/>
              </w:rPr>
            </w:pPr>
            <w:r w:rsidRPr="00567E0D">
              <w:rPr>
                <w:rFonts w:ascii="Times" w:eastAsia="Times New Roman" w:hAnsi="Times" w:cs="Times"/>
                <w:sz w:val="28"/>
                <w:szCs w:val="28"/>
              </w:rPr>
              <w:t>In the late sixties, the concept of 'Normalization' was taking hold. Governing officials and staff of the Dr. Endicott Home and School strived to support this theory by supporting residents in participating in activities in a more conventional, natural environment.</w:t>
            </w:r>
          </w:p>
          <w:p w:rsidR="00464152" w:rsidRPr="00567E0D" w:rsidRDefault="00464152" w:rsidP="00567E0D">
            <w:pPr>
              <w:spacing w:before="100" w:beforeAutospacing="1" w:after="100" w:afterAutospacing="1" w:line="360" w:lineRule="auto"/>
              <w:rPr>
                <w:rFonts w:ascii="Times" w:eastAsia="Times New Roman" w:hAnsi="Times" w:cs="Times"/>
                <w:sz w:val="28"/>
                <w:szCs w:val="28"/>
              </w:rPr>
            </w:pPr>
            <w:r w:rsidRPr="00567E0D">
              <w:rPr>
                <w:rFonts w:ascii="Times" w:eastAsia="Times New Roman" w:hAnsi="Times" w:cs="Times"/>
                <w:sz w:val="28"/>
                <w:szCs w:val="28"/>
              </w:rPr>
              <w:t>In 1977, Dr. Endicott endorsed the change of name from the Dr. Endicott Home and School to the Endicott Centre.</w:t>
            </w:r>
          </w:p>
          <w:p w:rsidR="00464152" w:rsidRPr="00567E0D" w:rsidRDefault="00464152" w:rsidP="00567E0D">
            <w:pPr>
              <w:spacing w:before="100" w:beforeAutospacing="1" w:after="100" w:afterAutospacing="1" w:line="360" w:lineRule="auto"/>
              <w:rPr>
                <w:rFonts w:ascii="Times" w:eastAsia="Times New Roman" w:hAnsi="Times" w:cs="Times"/>
                <w:sz w:val="28"/>
                <w:szCs w:val="28"/>
              </w:rPr>
            </w:pPr>
            <w:r w:rsidRPr="00567E0D">
              <w:rPr>
                <w:rFonts w:ascii="Times" w:eastAsia="Times New Roman" w:hAnsi="Times" w:cs="Times"/>
                <w:sz w:val="28"/>
                <w:szCs w:val="28"/>
              </w:rPr>
              <w:t>In the 1980s the public school system, under great pressure from families of people with special needs and their advocates, began to take responsibility for the education of all children.</w:t>
            </w:r>
          </w:p>
          <w:p w:rsidR="00464152" w:rsidRPr="00567E0D" w:rsidRDefault="00464152" w:rsidP="00567E0D">
            <w:pPr>
              <w:spacing w:before="100" w:beforeAutospacing="1" w:after="100" w:afterAutospacing="1" w:line="360" w:lineRule="auto"/>
              <w:rPr>
                <w:rFonts w:ascii="Times" w:eastAsia="Times New Roman" w:hAnsi="Times" w:cs="Times"/>
                <w:sz w:val="28"/>
                <w:szCs w:val="28"/>
              </w:rPr>
            </w:pPr>
            <w:r w:rsidRPr="00567E0D">
              <w:rPr>
                <w:rFonts w:ascii="Times" w:eastAsia="Times New Roman" w:hAnsi="Times" w:cs="Times"/>
                <w:sz w:val="28"/>
                <w:szCs w:val="28"/>
              </w:rPr>
              <w:lastRenderedPageBreak/>
              <w:t>The 80's saw the beginning of the closure of the large institutions in BC, which housed and cared for people with developmental disabilities under the custodial model. It was the Board of Governors, along with the staff of The Endicott Centre, who lent their expertise to assist people in the return to their communities from Tranquille, an institute in Kamloops.</w:t>
            </w:r>
          </w:p>
          <w:p w:rsidR="00464152" w:rsidRPr="00567E0D" w:rsidRDefault="00464152" w:rsidP="00567E0D">
            <w:pPr>
              <w:spacing w:before="100" w:beforeAutospacing="1" w:after="100" w:afterAutospacing="1" w:line="360" w:lineRule="auto"/>
              <w:rPr>
                <w:rFonts w:ascii="Times" w:eastAsia="Times New Roman" w:hAnsi="Times" w:cs="Times"/>
                <w:sz w:val="28"/>
                <w:szCs w:val="28"/>
              </w:rPr>
            </w:pPr>
            <w:r w:rsidRPr="00567E0D">
              <w:rPr>
                <w:rFonts w:ascii="Times" w:eastAsia="Times New Roman" w:hAnsi="Times" w:cs="Times"/>
                <w:sz w:val="28"/>
                <w:szCs w:val="28"/>
              </w:rPr>
              <w:t>Gradually adult residents of the Endicott Centre moved to their own homes and apartments. A number of younger residents moved into foster families.</w:t>
            </w:r>
          </w:p>
          <w:p w:rsidR="00464152" w:rsidRPr="00567E0D" w:rsidRDefault="00464152" w:rsidP="00567E0D">
            <w:pPr>
              <w:spacing w:before="100" w:beforeAutospacing="1" w:after="100" w:afterAutospacing="1" w:line="360" w:lineRule="auto"/>
              <w:rPr>
                <w:rFonts w:ascii="Times" w:eastAsia="Times New Roman" w:hAnsi="Times" w:cs="Times"/>
                <w:sz w:val="28"/>
                <w:szCs w:val="28"/>
              </w:rPr>
            </w:pPr>
            <w:r w:rsidRPr="00567E0D">
              <w:rPr>
                <w:rFonts w:ascii="Times" w:eastAsia="Times New Roman" w:hAnsi="Times" w:cs="Times"/>
                <w:sz w:val="28"/>
                <w:szCs w:val="28"/>
              </w:rPr>
              <w:t xml:space="preserve">In 1989, Kootenay Society for the Handicapped changed </w:t>
            </w:r>
            <w:r w:rsidR="00567E0D" w:rsidRPr="00567E0D">
              <w:rPr>
                <w:rFonts w:ascii="Times" w:eastAsia="Times New Roman" w:hAnsi="Times" w:cs="Times"/>
                <w:sz w:val="28"/>
                <w:szCs w:val="28"/>
              </w:rPr>
              <w:t>its</w:t>
            </w:r>
            <w:r w:rsidRPr="00567E0D">
              <w:rPr>
                <w:rFonts w:ascii="Times" w:eastAsia="Times New Roman" w:hAnsi="Times" w:cs="Times"/>
                <w:sz w:val="28"/>
                <w:szCs w:val="28"/>
              </w:rPr>
              <w:t xml:space="preserve"> name to Kootenay Society</w:t>
            </w:r>
            <w:r w:rsidR="00567E0D">
              <w:rPr>
                <w:rFonts w:ascii="Times" w:eastAsia="Times New Roman" w:hAnsi="Times" w:cs="Times"/>
                <w:sz w:val="28"/>
                <w:szCs w:val="28"/>
              </w:rPr>
              <w:t xml:space="preserve"> for Community Living. The phil</w:t>
            </w:r>
            <w:r w:rsidRPr="00567E0D">
              <w:rPr>
                <w:rFonts w:ascii="Times" w:eastAsia="Times New Roman" w:hAnsi="Times" w:cs="Times"/>
                <w:sz w:val="28"/>
                <w:szCs w:val="28"/>
              </w:rPr>
              <w:t xml:space="preserve">osophy statement was revised in 1991 to read:  </w:t>
            </w:r>
          </w:p>
          <w:p w:rsidR="00464152" w:rsidRPr="00567E0D" w:rsidRDefault="00464152" w:rsidP="00567E0D">
            <w:pPr>
              <w:spacing w:before="100" w:beforeAutospacing="1" w:after="100" w:afterAutospacing="1" w:line="360" w:lineRule="auto"/>
              <w:rPr>
                <w:rFonts w:ascii="Times" w:eastAsia="Times New Roman" w:hAnsi="Times" w:cs="Times"/>
                <w:sz w:val="28"/>
                <w:szCs w:val="28"/>
              </w:rPr>
            </w:pPr>
            <w:r w:rsidRPr="00567E0D">
              <w:rPr>
                <w:rFonts w:ascii="Times" w:eastAsia="Times New Roman" w:hAnsi="Times" w:cs="Times"/>
                <w:color w:val="666666"/>
                <w:sz w:val="28"/>
                <w:szCs w:val="28"/>
              </w:rPr>
              <w:t>People with mental handicaps have a valued roll within society. The philosophy of equal rights and opportunities had been adopted in the development of programs and services. </w:t>
            </w:r>
          </w:p>
          <w:p w:rsidR="00464152" w:rsidRPr="00567E0D" w:rsidRDefault="00464152" w:rsidP="00567E0D">
            <w:pPr>
              <w:spacing w:before="100" w:beforeAutospacing="1" w:after="100" w:afterAutospacing="1" w:line="360" w:lineRule="auto"/>
              <w:rPr>
                <w:rFonts w:ascii="Times" w:eastAsia="Times New Roman" w:hAnsi="Times" w:cs="Times"/>
                <w:sz w:val="28"/>
                <w:szCs w:val="28"/>
              </w:rPr>
            </w:pPr>
            <w:r w:rsidRPr="00567E0D">
              <w:rPr>
                <w:rFonts w:ascii="Times" w:eastAsia="Times New Roman" w:hAnsi="Times" w:cs="Times"/>
                <w:sz w:val="28"/>
                <w:szCs w:val="28"/>
              </w:rPr>
              <w:t>The Board of Governors of Kootenay Society for Community Living continues to be a group of volunteers of individuals and local associations from Creston, Nelson, Castlegar, Trail, Fernie, Cranbrook and Kimberley.</w:t>
            </w:r>
          </w:p>
          <w:p w:rsidR="00464152" w:rsidRPr="00567E0D" w:rsidRDefault="00464152" w:rsidP="00567E0D">
            <w:pPr>
              <w:spacing w:before="100" w:beforeAutospacing="1" w:after="100" w:afterAutospacing="1" w:line="360" w:lineRule="auto"/>
              <w:rPr>
                <w:rFonts w:ascii="Times" w:eastAsia="Times New Roman" w:hAnsi="Times" w:cs="Times"/>
                <w:sz w:val="28"/>
                <w:szCs w:val="28"/>
              </w:rPr>
            </w:pPr>
            <w:r w:rsidRPr="00567E0D">
              <w:rPr>
                <w:rFonts w:ascii="Times" w:eastAsia="Times New Roman" w:hAnsi="Times" w:cs="Times"/>
                <w:sz w:val="28"/>
                <w:szCs w:val="28"/>
              </w:rPr>
              <w:t>KSCL Board of Governors offers information, collaboration on issues of common interest and advocacy for people with disabilities and their families. They also host an annual fall conference which brings people together for information sharing and socializing.</w:t>
            </w:r>
          </w:p>
          <w:p w:rsidR="00464152" w:rsidRPr="00567E0D" w:rsidRDefault="00464152" w:rsidP="00567E0D">
            <w:pPr>
              <w:spacing w:before="100" w:beforeAutospacing="1" w:after="100" w:afterAutospacing="1" w:line="360" w:lineRule="auto"/>
              <w:rPr>
                <w:rFonts w:ascii="Times" w:eastAsia="Times New Roman" w:hAnsi="Times" w:cs="Times"/>
                <w:sz w:val="28"/>
                <w:szCs w:val="28"/>
              </w:rPr>
            </w:pPr>
            <w:r w:rsidRPr="00567E0D">
              <w:rPr>
                <w:rFonts w:ascii="Times" w:eastAsia="Times New Roman" w:hAnsi="Times" w:cs="Times"/>
                <w:sz w:val="28"/>
                <w:szCs w:val="28"/>
              </w:rPr>
              <w:t>Each of the local boards offer</w:t>
            </w:r>
            <w:r w:rsidR="00567E0D">
              <w:rPr>
                <w:rFonts w:ascii="Times" w:eastAsia="Times New Roman" w:hAnsi="Times" w:cs="Times"/>
                <w:sz w:val="28"/>
                <w:szCs w:val="28"/>
              </w:rPr>
              <w:t>s</w:t>
            </w:r>
            <w:r w:rsidRPr="00567E0D">
              <w:rPr>
                <w:rFonts w:ascii="Times" w:eastAsia="Times New Roman" w:hAnsi="Times" w:cs="Times"/>
                <w:sz w:val="28"/>
                <w:szCs w:val="28"/>
              </w:rPr>
              <w:t xml:space="preserve"> a variety of services in their area, including training programs and assistance to people with disabilities.</w:t>
            </w:r>
          </w:p>
          <w:p w:rsidR="00464152" w:rsidRPr="00567E0D" w:rsidRDefault="00464152" w:rsidP="00567E0D">
            <w:pPr>
              <w:spacing w:before="100" w:beforeAutospacing="1" w:after="100" w:afterAutospacing="1" w:line="360" w:lineRule="auto"/>
              <w:rPr>
                <w:rFonts w:ascii="Times" w:eastAsia="Times New Roman" w:hAnsi="Times" w:cs="Times"/>
                <w:sz w:val="28"/>
                <w:szCs w:val="28"/>
              </w:rPr>
            </w:pPr>
            <w:r w:rsidRPr="00567E0D">
              <w:rPr>
                <w:rFonts w:ascii="Times" w:eastAsia="Times New Roman" w:hAnsi="Times" w:cs="Times"/>
                <w:sz w:val="28"/>
                <w:szCs w:val="28"/>
              </w:rPr>
              <w:lastRenderedPageBreak/>
              <w:t>KSCL Board of Governors offers the Crystal Henson Memorial Bursary and the Mary March Memorial Bursary to students who have lived in the Kootenays, offering financial support people who will graduate from post-secondary education leading to work with people with special needs.</w:t>
            </w:r>
          </w:p>
          <w:p w:rsidR="00464152" w:rsidRPr="00567E0D" w:rsidRDefault="00464152" w:rsidP="00567E0D">
            <w:pPr>
              <w:spacing w:before="100" w:beforeAutospacing="1" w:after="100" w:afterAutospacing="1" w:line="360" w:lineRule="auto"/>
              <w:rPr>
                <w:rFonts w:ascii="Times" w:eastAsia="Times New Roman" w:hAnsi="Times" w:cs="Times"/>
                <w:sz w:val="28"/>
                <w:szCs w:val="28"/>
              </w:rPr>
            </w:pPr>
            <w:r w:rsidRPr="00567E0D">
              <w:rPr>
                <w:rFonts w:ascii="Times" w:eastAsia="Times New Roman" w:hAnsi="Times" w:cs="Times"/>
                <w:b/>
                <w:bCs/>
                <w:i/>
                <w:iCs/>
                <w:color w:val="008080"/>
                <w:sz w:val="28"/>
                <w:szCs w:val="28"/>
              </w:rPr>
              <w:t>Many thanks to Helen Maheu for her compilation of history of the "Kootenay Society for Community Living, Living the Dream", November 10, 1997</w:t>
            </w:r>
          </w:p>
          <w:p w:rsidR="00464152" w:rsidRPr="00567E0D" w:rsidRDefault="00464152" w:rsidP="00567E0D">
            <w:pPr>
              <w:spacing w:before="100" w:beforeAutospacing="1" w:after="100" w:afterAutospacing="1" w:line="360" w:lineRule="auto"/>
              <w:rPr>
                <w:rFonts w:ascii="Times" w:eastAsia="Times New Roman" w:hAnsi="Times" w:cs="Times"/>
                <w:sz w:val="28"/>
                <w:szCs w:val="28"/>
              </w:rPr>
            </w:pPr>
            <w:r w:rsidRPr="00567E0D">
              <w:rPr>
                <w:rFonts w:ascii="Times" w:eastAsia="Times New Roman" w:hAnsi="Times" w:cs="Times"/>
                <w:sz w:val="28"/>
                <w:szCs w:val="28"/>
              </w:rPr>
              <w:t>In 2005, KSCL Board of Governors changed their name to Kootenay Regional Association for Community Living.</w:t>
            </w:r>
          </w:p>
        </w:tc>
      </w:tr>
    </w:tbl>
    <w:p w:rsidR="00464152" w:rsidRPr="00567E0D" w:rsidRDefault="00464152" w:rsidP="00567E0D">
      <w:pPr>
        <w:spacing w:before="100" w:beforeAutospacing="1" w:after="100" w:afterAutospacing="1" w:line="360" w:lineRule="auto"/>
        <w:rPr>
          <w:rFonts w:ascii="Times" w:eastAsia="Times New Roman" w:hAnsi="Times" w:cs="Times"/>
          <w:b/>
          <w:sz w:val="34"/>
          <w:szCs w:val="28"/>
        </w:rPr>
      </w:pPr>
      <w:r w:rsidRPr="00567E0D">
        <w:rPr>
          <w:rFonts w:ascii="Times" w:eastAsia="Times New Roman" w:hAnsi="Times" w:cs="Times"/>
          <w:b/>
          <w:bCs/>
          <w:sz w:val="34"/>
          <w:szCs w:val="28"/>
        </w:rPr>
        <w:lastRenderedPageBreak/>
        <w:t>Summary of Core Values</w:t>
      </w:r>
    </w:p>
    <w:tbl>
      <w:tblPr>
        <w:tblW w:w="5000" w:type="pct"/>
        <w:tblCellSpacing w:w="0" w:type="dxa"/>
        <w:tblCellMar>
          <w:left w:w="0" w:type="dxa"/>
          <w:right w:w="0" w:type="dxa"/>
        </w:tblCellMar>
        <w:tblLook w:val="04A0" w:firstRow="1" w:lastRow="0" w:firstColumn="1" w:lastColumn="0" w:noHBand="0" w:noVBand="1"/>
      </w:tblPr>
      <w:tblGrid>
        <w:gridCol w:w="213"/>
        <w:gridCol w:w="9147"/>
      </w:tblGrid>
      <w:tr w:rsidR="00464152" w:rsidRPr="00567E0D" w:rsidTr="00464152">
        <w:trPr>
          <w:tblCellSpacing w:w="0" w:type="dxa"/>
        </w:trPr>
        <w:tc>
          <w:tcPr>
            <w:tcW w:w="630" w:type="dxa"/>
            <w:hideMark/>
          </w:tcPr>
          <w:p w:rsidR="00464152" w:rsidRPr="00567E0D" w:rsidRDefault="00464152" w:rsidP="00567E0D">
            <w:pPr>
              <w:spacing w:after="0" w:line="360" w:lineRule="auto"/>
              <w:rPr>
                <w:rFonts w:ascii="Times" w:eastAsia="Times New Roman" w:hAnsi="Times" w:cs="Times"/>
                <w:sz w:val="32"/>
                <w:szCs w:val="28"/>
              </w:rPr>
            </w:pPr>
            <w:r w:rsidRPr="00567E0D">
              <w:rPr>
                <w:rFonts w:ascii="Times" w:eastAsia="Times New Roman" w:hAnsi="Times" w:cs="Times"/>
                <w:noProof/>
                <w:sz w:val="32"/>
                <w:szCs w:val="28"/>
              </w:rPr>
              <w:drawing>
                <wp:inline distT="0" distB="0" distL="0" distR="0">
                  <wp:extent cx="116205" cy="132715"/>
                  <wp:effectExtent l="19050" t="0" r="0" b="0"/>
                  <wp:docPr id="3"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p>
        </w:tc>
        <w:tc>
          <w:tcPr>
            <w:tcW w:w="5000" w:type="pct"/>
            <w:hideMark/>
          </w:tcPr>
          <w:p w:rsidR="00464152" w:rsidRPr="00567E0D" w:rsidRDefault="00464152" w:rsidP="00567E0D">
            <w:pPr>
              <w:spacing w:after="0" w:line="360" w:lineRule="auto"/>
              <w:rPr>
                <w:rFonts w:ascii="Times" w:eastAsia="Times New Roman" w:hAnsi="Times" w:cs="Times"/>
                <w:sz w:val="32"/>
                <w:szCs w:val="28"/>
              </w:rPr>
            </w:pPr>
            <w:r w:rsidRPr="00567E0D">
              <w:rPr>
                <w:rFonts w:ascii="Times" w:eastAsia="Times New Roman" w:hAnsi="Times" w:cs="Times"/>
                <w:sz w:val="32"/>
                <w:szCs w:val="28"/>
              </w:rPr>
              <w:t xml:space="preserve">Respect and dignity of the person </w:t>
            </w:r>
          </w:p>
        </w:tc>
      </w:tr>
      <w:tr w:rsidR="00464152" w:rsidRPr="00567E0D" w:rsidTr="00464152">
        <w:trPr>
          <w:tblCellSpacing w:w="0" w:type="dxa"/>
        </w:trPr>
        <w:tc>
          <w:tcPr>
            <w:tcW w:w="630" w:type="dxa"/>
            <w:hideMark/>
          </w:tcPr>
          <w:p w:rsidR="00464152" w:rsidRPr="00567E0D" w:rsidRDefault="00464152" w:rsidP="00567E0D">
            <w:pPr>
              <w:spacing w:after="0" w:line="360" w:lineRule="auto"/>
              <w:rPr>
                <w:rFonts w:ascii="Times" w:eastAsia="Times New Roman" w:hAnsi="Times" w:cs="Times"/>
                <w:sz w:val="32"/>
                <w:szCs w:val="28"/>
              </w:rPr>
            </w:pPr>
            <w:r w:rsidRPr="00567E0D">
              <w:rPr>
                <w:rFonts w:ascii="Times" w:eastAsia="Times New Roman" w:hAnsi="Times" w:cs="Times"/>
                <w:noProof/>
                <w:sz w:val="32"/>
                <w:szCs w:val="28"/>
              </w:rPr>
              <w:drawing>
                <wp:inline distT="0" distB="0" distL="0" distR="0">
                  <wp:extent cx="116205" cy="132715"/>
                  <wp:effectExtent l="19050" t="0" r="0" b="0"/>
                  <wp:docPr id="4"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p>
        </w:tc>
        <w:tc>
          <w:tcPr>
            <w:tcW w:w="5000" w:type="pct"/>
            <w:hideMark/>
          </w:tcPr>
          <w:p w:rsidR="00464152" w:rsidRPr="00567E0D" w:rsidRDefault="00464152" w:rsidP="00567E0D">
            <w:pPr>
              <w:spacing w:after="0" w:line="360" w:lineRule="auto"/>
              <w:rPr>
                <w:rFonts w:ascii="Times" w:eastAsia="Times New Roman" w:hAnsi="Times" w:cs="Times"/>
                <w:sz w:val="32"/>
                <w:szCs w:val="28"/>
              </w:rPr>
            </w:pPr>
            <w:r w:rsidRPr="00567E0D">
              <w:rPr>
                <w:rFonts w:ascii="Times" w:eastAsia="Times New Roman" w:hAnsi="Times" w:cs="Times"/>
                <w:sz w:val="32"/>
                <w:szCs w:val="28"/>
              </w:rPr>
              <w:t xml:space="preserve">Independence of choice </w:t>
            </w:r>
          </w:p>
        </w:tc>
      </w:tr>
      <w:tr w:rsidR="00464152" w:rsidRPr="00567E0D" w:rsidTr="00464152">
        <w:trPr>
          <w:tblCellSpacing w:w="0" w:type="dxa"/>
        </w:trPr>
        <w:tc>
          <w:tcPr>
            <w:tcW w:w="630" w:type="dxa"/>
            <w:hideMark/>
          </w:tcPr>
          <w:p w:rsidR="00464152" w:rsidRPr="00567E0D" w:rsidRDefault="00464152" w:rsidP="00567E0D">
            <w:pPr>
              <w:spacing w:after="0" w:line="360" w:lineRule="auto"/>
              <w:rPr>
                <w:rFonts w:ascii="Times" w:eastAsia="Times New Roman" w:hAnsi="Times" w:cs="Times"/>
                <w:sz w:val="32"/>
                <w:szCs w:val="28"/>
              </w:rPr>
            </w:pPr>
            <w:r w:rsidRPr="00567E0D">
              <w:rPr>
                <w:rFonts w:ascii="Times" w:eastAsia="Times New Roman" w:hAnsi="Times" w:cs="Times"/>
                <w:noProof/>
                <w:sz w:val="32"/>
                <w:szCs w:val="28"/>
              </w:rPr>
              <w:drawing>
                <wp:inline distT="0" distB="0" distL="0" distR="0">
                  <wp:extent cx="116205" cy="132715"/>
                  <wp:effectExtent l="19050" t="0" r="0" b="0"/>
                  <wp:docPr id="5" name="Pictur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p>
        </w:tc>
        <w:tc>
          <w:tcPr>
            <w:tcW w:w="5000" w:type="pct"/>
            <w:hideMark/>
          </w:tcPr>
          <w:p w:rsidR="00464152" w:rsidRPr="00567E0D" w:rsidRDefault="00464152" w:rsidP="00567E0D">
            <w:pPr>
              <w:spacing w:after="0" w:line="360" w:lineRule="auto"/>
              <w:rPr>
                <w:rFonts w:ascii="Times" w:eastAsia="Times New Roman" w:hAnsi="Times" w:cs="Times"/>
                <w:sz w:val="32"/>
                <w:szCs w:val="28"/>
              </w:rPr>
            </w:pPr>
            <w:r w:rsidRPr="00567E0D">
              <w:rPr>
                <w:rFonts w:ascii="Times" w:eastAsia="Times New Roman" w:hAnsi="Times" w:cs="Times"/>
                <w:sz w:val="32"/>
                <w:szCs w:val="28"/>
              </w:rPr>
              <w:t xml:space="preserve">Support and guidance </w:t>
            </w:r>
          </w:p>
        </w:tc>
      </w:tr>
      <w:tr w:rsidR="00464152" w:rsidRPr="00567E0D" w:rsidTr="00464152">
        <w:trPr>
          <w:tblCellSpacing w:w="0" w:type="dxa"/>
        </w:trPr>
        <w:tc>
          <w:tcPr>
            <w:tcW w:w="630" w:type="dxa"/>
            <w:hideMark/>
          </w:tcPr>
          <w:p w:rsidR="00464152" w:rsidRPr="00567E0D" w:rsidRDefault="00464152" w:rsidP="00567E0D">
            <w:pPr>
              <w:spacing w:after="0" w:line="360" w:lineRule="auto"/>
              <w:rPr>
                <w:rFonts w:ascii="Times" w:eastAsia="Times New Roman" w:hAnsi="Times" w:cs="Times"/>
                <w:sz w:val="32"/>
                <w:szCs w:val="28"/>
              </w:rPr>
            </w:pPr>
            <w:r w:rsidRPr="00567E0D">
              <w:rPr>
                <w:rFonts w:ascii="Times" w:eastAsia="Times New Roman" w:hAnsi="Times" w:cs="Times"/>
                <w:noProof/>
                <w:sz w:val="32"/>
                <w:szCs w:val="28"/>
              </w:rPr>
              <w:drawing>
                <wp:inline distT="0" distB="0" distL="0" distR="0">
                  <wp:extent cx="116205" cy="132715"/>
                  <wp:effectExtent l="19050" t="0" r="0" b="0"/>
                  <wp:docPr id="6"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p>
        </w:tc>
        <w:tc>
          <w:tcPr>
            <w:tcW w:w="5000" w:type="pct"/>
            <w:hideMark/>
          </w:tcPr>
          <w:p w:rsidR="00464152" w:rsidRPr="00567E0D" w:rsidRDefault="00464152" w:rsidP="00567E0D">
            <w:pPr>
              <w:spacing w:after="0" w:line="360" w:lineRule="auto"/>
              <w:rPr>
                <w:rFonts w:ascii="Times" w:eastAsia="Times New Roman" w:hAnsi="Times" w:cs="Times"/>
                <w:sz w:val="32"/>
                <w:szCs w:val="28"/>
              </w:rPr>
            </w:pPr>
            <w:r w:rsidRPr="00567E0D">
              <w:rPr>
                <w:rFonts w:ascii="Times" w:eastAsia="Times New Roman" w:hAnsi="Times" w:cs="Times"/>
                <w:sz w:val="32"/>
                <w:szCs w:val="28"/>
              </w:rPr>
              <w:t xml:space="preserve">Individualization </w:t>
            </w:r>
          </w:p>
        </w:tc>
      </w:tr>
      <w:tr w:rsidR="00464152" w:rsidRPr="00567E0D" w:rsidTr="00464152">
        <w:trPr>
          <w:tblCellSpacing w:w="0" w:type="dxa"/>
        </w:trPr>
        <w:tc>
          <w:tcPr>
            <w:tcW w:w="630" w:type="dxa"/>
            <w:hideMark/>
          </w:tcPr>
          <w:p w:rsidR="00464152" w:rsidRPr="00567E0D" w:rsidRDefault="00464152" w:rsidP="00567E0D">
            <w:pPr>
              <w:spacing w:after="0" w:line="360" w:lineRule="auto"/>
              <w:rPr>
                <w:rFonts w:ascii="Times" w:eastAsia="Times New Roman" w:hAnsi="Times" w:cs="Times"/>
                <w:sz w:val="32"/>
                <w:szCs w:val="28"/>
              </w:rPr>
            </w:pPr>
            <w:r w:rsidRPr="00567E0D">
              <w:rPr>
                <w:rFonts w:ascii="Times" w:eastAsia="Times New Roman" w:hAnsi="Times" w:cs="Times"/>
                <w:noProof/>
                <w:sz w:val="32"/>
                <w:szCs w:val="28"/>
              </w:rPr>
              <w:drawing>
                <wp:inline distT="0" distB="0" distL="0" distR="0">
                  <wp:extent cx="116205" cy="132715"/>
                  <wp:effectExtent l="19050" t="0" r="0" b="0"/>
                  <wp:docPr id="7"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p>
        </w:tc>
        <w:tc>
          <w:tcPr>
            <w:tcW w:w="5000" w:type="pct"/>
            <w:hideMark/>
          </w:tcPr>
          <w:p w:rsidR="00464152" w:rsidRPr="00567E0D" w:rsidRDefault="00464152" w:rsidP="00567E0D">
            <w:pPr>
              <w:spacing w:after="0" w:line="360" w:lineRule="auto"/>
              <w:rPr>
                <w:rFonts w:ascii="Times" w:eastAsia="Times New Roman" w:hAnsi="Times" w:cs="Times"/>
                <w:sz w:val="32"/>
                <w:szCs w:val="28"/>
              </w:rPr>
            </w:pPr>
            <w:r w:rsidRPr="00567E0D">
              <w:rPr>
                <w:rFonts w:ascii="Times" w:eastAsia="Times New Roman" w:hAnsi="Times" w:cs="Times"/>
                <w:sz w:val="32"/>
                <w:szCs w:val="28"/>
              </w:rPr>
              <w:t xml:space="preserve">Individual empowerment </w:t>
            </w:r>
          </w:p>
        </w:tc>
      </w:tr>
      <w:tr w:rsidR="00464152" w:rsidRPr="00567E0D" w:rsidTr="00464152">
        <w:trPr>
          <w:tblCellSpacing w:w="0" w:type="dxa"/>
        </w:trPr>
        <w:tc>
          <w:tcPr>
            <w:tcW w:w="630" w:type="dxa"/>
            <w:hideMark/>
          </w:tcPr>
          <w:p w:rsidR="00464152" w:rsidRPr="00567E0D" w:rsidRDefault="00464152" w:rsidP="00567E0D">
            <w:pPr>
              <w:spacing w:after="0" w:line="360" w:lineRule="auto"/>
              <w:rPr>
                <w:rFonts w:ascii="Times" w:eastAsia="Times New Roman" w:hAnsi="Times" w:cs="Times"/>
                <w:sz w:val="32"/>
                <w:szCs w:val="28"/>
              </w:rPr>
            </w:pPr>
            <w:r w:rsidRPr="00567E0D">
              <w:rPr>
                <w:rFonts w:ascii="Times" w:eastAsia="Times New Roman" w:hAnsi="Times" w:cs="Times"/>
                <w:noProof/>
                <w:sz w:val="32"/>
                <w:szCs w:val="28"/>
              </w:rPr>
              <w:drawing>
                <wp:inline distT="0" distB="0" distL="0" distR="0">
                  <wp:extent cx="116205" cy="132715"/>
                  <wp:effectExtent l="19050" t="0" r="0" b="0"/>
                  <wp:docPr id="8" name="Picture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5" cstate="print"/>
                          <a:srcRect/>
                          <a:stretch>
                            <a:fillRect/>
                          </a:stretch>
                        </pic:blipFill>
                        <pic:spPr bwMode="auto">
                          <a:xfrm>
                            <a:off x="0" y="0"/>
                            <a:ext cx="116205" cy="132715"/>
                          </a:xfrm>
                          <a:prstGeom prst="rect">
                            <a:avLst/>
                          </a:prstGeom>
                          <a:noFill/>
                          <a:ln w="9525">
                            <a:noFill/>
                            <a:miter lim="800000"/>
                            <a:headEnd/>
                            <a:tailEnd/>
                          </a:ln>
                        </pic:spPr>
                      </pic:pic>
                    </a:graphicData>
                  </a:graphic>
                </wp:inline>
              </w:drawing>
            </w:r>
          </w:p>
        </w:tc>
        <w:tc>
          <w:tcPr>
            <w:tcW w:w="5000" w:type="pct"/>
            <w:hideMark/>
          </w:tcPr>
          <w:p w:rsidR="00464152" w:rsidRPr="00567E0D" w:rsidRDefault="00464152" w:rsidP="00567E0D">
            <w:pPr>
              <w:spacing w:after="0" w:line="360" w:lineRule="auto"/>
              <w:rPr>
                <w:rFonts w:ascii="Times" w:eastAsia="Times New Roman" w:hAnsi="Times" w:cs="Times"/>
                <w:sz w:val="32"/>
                <w:szCs w:val="28"/>
              </w:rPr>
            </w:pPr>
            <w:r w:rsidRPr="00567E0D">
              <w:rPr>
                <w:rFonts w:ascii="Times" w:eastAsia="Times New Roman" w:hAnsi="Times" w:cs="Times"/>
                <w:sz w:val="32"/>
                <w:szCs w:val="28"/>
              </w:rPr>
              <w:t xml:space="preserve">Improvement and maintenance of quality of life in all services. </w:t>
            </w:r>
          </w:p>
        </w:tc>
      </w:tr>
    </w:tbl>
    <w:p w:rsidR="00464152" w:rsidRPr="00567E0D" w:rsidRDefault="00464152" w:rsidP="00567E0D">
      <w:pPr>
        <w:spacing w:before="100" w:beforeAutospacing="1" w:after="100" w:afterAutospacing="1" w:line="360" w:lineRule="auto"/>
        <w:rPr>
          <w:rFonts w:ascii="Times" w:eastAsia="Times New Roman" w:hAnsi="Times" w:cs="Times"/>
          <w:sz w:val="28"/>
          <w:szCs w:val="28"/>
        </w:rPr>
      </w:pPr>
      <w:r w:rsidRPr="00567E0D">
        <w:rPr>
          <w:rFonts w:ascii="Times" w:eastAsia="Times New Roman" w:hAnsi="Times" w:cs="Times"/>
          <w:sz w:val="28"/>
          <w:szCs w:val="28"/>
        </w:rPr>
        <w:t xml:space="preserve">  </w:t>
      </w:r>
    </w:p>
    <w:p w:rsidR="002B6F80" w:rsidRDefault="00FB4461"/>
    <w:sectPr w:rsidR="002B6F80" w:rsidSect="00E870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52"/>
    <w:rsid w:val="003C0FA6"/>
    <w:rsid w:val="003F5699"/>
    <w:rsid w:val="00464152"/>
    <w:rsid w:val="00567E0D"/>
    <w:rsid w:val="00834099"/>
    <w:rsid w:val="00E870F6"/>
    <w:rsid w:val="00FB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1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4152"/>
    <w:rPr>
      <w:b/>
      <w:bCs/>
    </w:rPr>
  </w:style>
  <w:style w:type="paragraph" w:styleId="BalloonText">
    <w:name w:val="Balloon Text"/>
    <w:basedOn w:val="Normal"/>
    <w:link w:val="BalloonTextChar"/>
    <w:uiPriority w:val="99"/>
    <w:semiHidden/>
    <w:unhideWhenUsed/>
    <w:rsid w:val="00464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152"/>
    <w:rPr>
      <w:rFonts w:ascii="Tahoma" w:hAnsi="Tahoma" w:cs="Tahoma"/>
      <w:sz w:val="16"/>
      <w:szCs w:val="16"/>
    </w:rPr>
  </w:style>
  <w:style w:type="paragraph" w:styleId="ListParagraph">
    <w:name w:val="List Paragraph"/>
    <w:basedOn w:val="Normal"/>
    <w:uiPriority w:val="34"/>
    <w:qFormat/>
    <w:rsid w:val="00567E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1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4152"/>
    <w:rPr>
      <w:b/>
      <w:bCs/>
    </w:rPr>
  </w:style>
  <w:style w:type="paragraph" w:styleId="BalloonText">
    <w:name w:val="Balloon Text"/>
    <w:basedOn w:val="Normal"/>
    <w:link w:val="BalloonTextChar"/>
    <w:uiPriority w:val="99"/>
    <w:semiHidden/>
    <w:unhideWhenUsed/>
    <w:rsid w:val="00464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152"/>
    <w:rPr>
      <w:rFonts w:ascii="Tahoma" w:hAnsi="Tahoma" w:cs="Tahoma"/>
      <w:sz w:val="16"/>
      <w:szCs w:val="16"/>
    </w:rPr>
  </w:style>
  <w:style w:type="paragraph" w:styleId="ListParagraph">
    <w:name w:val="List Paragraph"/>
    <w:basedOn w:val="Normal"/>
    <w:uiPriority w:val="34"/>
    <w:qFormat/>
    <w:rsid w:val="00567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4768">
      <w:bodyDiv w:val="1"/>
      <w:marLeft w:val="0"/>
      <w:marRight w:val="0"/>
      <w:marTop w:val="0"/>
      <w:marBottom w:val="0"/>
      <w:divBdr>
        <w:top w:val="none" w:sz="0" w:space="0" w:color="auto"/>
        <w:left w:val="none" w:sz="0" w:space="0" w:color="auto"/>
        <w:bottom w:val="none" w:sz="0" w:space="0" w:color="auto"/>
        <w:right w:val="none" w:sz="0" w:space="0" w:color="auto"/>
      </w:divBdr>
    </w:div>
    <w:div w:id="3724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Selkirk College</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Green</dc:creator>
  <cp:lastModifiedBy>Wendy</cp:lastModifiedBy>
  <cp:revision>2</cp:revision>
  <cp:lastPrinted>2011-09-20T23:33:00Z</cp:lastPrinted>
  <dcterms:created xsi:type="dcterms:W3CDTF">2012-03-29T19:07:00Z</dcterms:created>
  <dcterms:modified xsi:type="dcterms:W3CDTF">2012-03-29T19:07:00Z</dcterms:modified>
</cp:coreProperties>
</file>