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21" w:rsidRPr="00C73D21" w:rsidRDefault="00C73D21" w:rsidP="00C73D21">
      <w:pPr>
        <w:pStyle w:val="NormalWeb"/>
        <w:spacing w:before="2" w:after="2"/>
        <w:jc w:val="center"/>
        <w:rPr>
          <w:sz w:val="126"/>
        </w:rPr>
      </w:pPr>
      <w:bookmarkStart w:id="0" w:name="_GoBack"/>
      <w:bookmarkEnd w:id="0"/>
      <w:r>
        <w:rPr>
          <w:sz w:val="130"/>
        </w:rPr>
        <w:t xml:space="preserve">History of CLBC </w:t>
      </w:r>
      <w:r w:rsidRPr="00452841">
        <w:rPr>
          <w:i/>
          <w:sz w:val="118"/>
        </w:rPr>
        <w:t>Community Living British Columbia</w:t>
      </w:r>
    </w:p>
    <w:p w:rsidR="00C73D21" w:rsidRDefault="00C73D21" w:rsidP="00C73D21">
      <w:pPr>
        <w:pStyle w:val="NormalWeb"/>
        <w:spacing w:before="2" w:after="2"/>
        <w:rPr>
          <w:b/>
          <w:sz w:val="28"/>
        </w:rPr>
      </w:pPr>
    </w:p>
    <w:p w:rsidR="00C73D21" w:rsidRDefault="00C73D21" w:rsidP="00C73D21">
      <w:pPr>
        <w:pStyle w:val="NormalWeb"/>
        <w:spacing w:before="2" w:after="2"/>
        <w:rPr>
          <w:sz w:val="28"/>
        </w:rPr>
      </w:pPr>
      <w:r w:rsidRPr="00C73D21">
        <w:rPr>
          <w:b/>
          <w:sz w:val="28"/>
        </w:rPr>
        <w:t>Established on July 1, 2005</w:t>
      </w:r>
      <w:r w:rsidRPr="00C73D21">
        <w:rPr>
          <w:sz w:val="28"/>
        </w:rPr>
        <w:t>, Community Living BC (CLBC) is mandated under the Community Living Authority Act and originated from a grass roots movement led by families and self-advocates who wanted a government funded organization to focus on their unique needs.</w:t>
      </w:r>
    </w:p>
    <w:p w:rsidR="00C73D21" w:rsidRPr="00C73D21" w:rsidRDefault="00C73D21" w:rsidP="00C73D21">
      <w:pPr>
        <w:pStyle w:val="NormalWeb"/>
        <w:spacing w:before="2" w:after="2"/>
        <w:rPr>
          <w:sz w:val="28"/>
        </w:rPr>
      </w:pPr>
    </w:p>
    <w:p w:rsidR="00C73D21" w:rsidRDefault="00C73D21" w:rsidP="00C73D21">
      <w:pPr>
        <w:pStyle w:val="NormalWeb"/>
        <w:spacing w:before="2" w:after="2"/>
        <w:rPr>
          <w:sz w:val="28"/>
        </w:rPr>
      </w:pPr>
      <w:r w:rsidRPr="00C73D21">
        <w:rPr>
          <w:b/>
          <w:sz w:val="28"/>
        </w:rPr>
        <w:t>In Fall 2001,</w:t>
      </w:r>
      <w:r w:rsidRPr="00C73D21">
        <w:rPr>
          <w:sz w:val="28"/>
        </w:rPr>
        <w:t xml:space="preserve"> the Ministry of Children and Family Development (MCFD) released a discussion paper on community living services that challenged the status quo and recognized that significant work was already in progress in the community around system reform. </w:t>
      </w:r>
    </w:p>
    <w:p w:rsidR="00C73D21" w:rsidRDefault="00C73D21" w:rsidP="00C73D21">
      <w:pPr>
        <w:pStyle w:val="NormalWeb"/>
        <w:spacing w:before="2" w:after="2"/>
        <w:rPr>
          <w:sz w:val="28"/>
        </w:rPr>
      </w:pPr>
    </w:p>
    <w:p w:rsidR="00C73D21" w:rsidRPr="00C73D21" w:rsidRDefault="00C73D21" w:rsidP="00C73D21">
      <w:pPr>
        <w:pStyle w:val="NormalWeb"/>
        <w:spacing w:before="2" w:after="2"/>
        <w:rPr>
          <w:sz w:val="28"/>
        </w:rPr>
      </w:pPr>
      <w:r w:rsidRPr="00C73D21">
        <w:rPr>
          <w:sz w:val="28"/>
        </w:rPr>
        <w:t>The subsequent transition from government to community based governance for community living services was defined by the Community Living Transition Steering Committee (CLTSC). Created in 2002, the CLTSC was made up of 25 community and professional representatives. On October 28, 2002, the CLTSC released a report ‘A new Vision for Community Living…a vision of choice and change’ recommending a province wide governance authority called Community Living British Columbia (CLBC) to be established to provide services to adults with developmental disabilities and children with special needs.</w:t>
      </w:r>
    </w:p>
    <w:p w:rsidR="00C73D21" w:rsidRDefault="00C73D21" w:rsidP="00C73D21">
      <w:pPr>
        <w:pStyle w:val="NormalWeb"/>
        <w:spacing w:before="2" w:after="2"/>
        <w:rPr>
          <w:sz w:val="28"/>
        </w:rPr>
      </w:pP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February 1, 2010</w:t>
      </w:r>
      <w:r w:rsidRPr="00C73D21">
        <w:rPr>
          <w:sz w:val="28"/>
        </w:rPr>
        <w:t xml:space="preserve"> – CLBC starts accepting applications for the Personalized Supports Initiative, which focuses supports on the new group of adults.</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November 1, 2009</w:t>
      </w:r>
      <w:r w:rsidRPr="00C73D21">
        <w:rPr>
          <w:sz w:val="28"/>
        </w:rPr>
        <w:t xml:space="preserve"> – Responsibility for services to children and youth with special needs are transferred back to MCFD.</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lastRenderedPageBreak/>
        <w:t>October 31, 2009</w:t>
      </w:r>
      <w:r w:rsidRPr="00C73D21">
        <w:rPr>
          <w:sz w:val="28"/>
        </w:rPr>
        <w:t xml:space="preserve"> – A regulatory change is deposited for CLBC eligibility criteria – making a distinct new group of adults eligible to receive supports.</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June 2008</w:t>
      </w:r>
      <w:r w:rsidRPr="00C73D21">
        <w:rPr>
          <w:sz w:val="28"/>
        </w:rPr>
        <w:t xml:space="preserve"> – Ministry of Housing and Social Development becomes responsible for Community Living BC’s adult service delivery.</w:t>
      </w:r>
    </w:p>
    <w:p w:rsidR="00C73D21" w:rsidRDefault="00C73D21" w:rsidP="00C73D21">
      <w:pPr>
        <w:pStyle w:val="NormalWeb"/>
        <w:spacing w:before="2" w:after="2"/>
        <w:rPr>
          <w:rStyle w:val="Strong"/>
          <w:sz w:val="28"/>
        </w:rPr>
      </w:pPr>
    </w:p>
    <w:p w:rsidR="00C73D21" w:rsidRDefault="00C73D21" w:rsidP="00C73D21">
      <w:pPr>
        <w:pStyle w:val="NormalWeb"/>
        <w:spacing w:before="2" w:after="2"/>
        <w:rPr>
          <w:sz w:val="28"/>
        </w:rPr>
      </w:pPr>
      <w:r w:rsidRPr="00C73D21">
        <w:rPr>
          <w:rStyle w:val="Strong"/>
          <w:sz w:val="28"/>
        </w:rPr>
        <w:t>April 2008</w:t>
      </w:r>
      <w:r w:rsidRPr="00C73D21">
        <w:rPr>
          <w:sz w:val="28"/>
        </w:rPr>
        <w:t xml:space="preserve"> – CLBC hires its first Employment Initiative Manager to promote employment fi</w:t>
      </w:r>
      <w:r>
        <w:rPr>
          <w:sz w:val="28"/>
        </w:rPr>
        <w:t>rst culture in BC for adults el</w:t>
      </w:r>
      <w:r w:rsidRPr="00C73D21">
        <w:rPr>
          <w:sz w:val="28"/>
        </w:rPr>
        <w:t xml:space="preserve">igible for CLBC supports, a partnership </w:t>
      </w:r>
    </w:p>
    <w:p w:rsidR="00C73D21" w:rsidRPr="00C73D21" w:rsidRDefault="00C73D21" w:rsidP="00C73D21">
      <w:pPr>
        <w:pStyle w:val="NormalWeb"/>
        <w:spacing w:before="2" w:after="2"/>
        <w:rPr>
          <w:sz w:val="28"/>
        </w:rPr>
      </w:pPr>
      <w:r w:rsidRPr="00C73D21">
        <w:rPr>
          <w:sz w:val="28"/>
        </w:rPr>
        <w:t>between CLBC and MHSD.</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April 2008</w:t>
      </w:r>
      <w:r w:rsidRPr="00C73D21">
        <w:rPr>
          <w:sz w:val="28"/>
        </w:rPr>
        <w:t xml:space="preserve"> – New First Nations Advisor position created.</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December 2007</w:t>
      </w:r>
      <w:r w:rsidRPr="00C73D21">
        <w:rPr>
          <w:sz w:val="28"/>
        </w:rPr>
        <w:t xml:space="preserve"> – Family Leadership Intern established to provide CLBC with a family perspective in the development of policy, programs and services that impact individuals and families.</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 xml:space="preserve">October 2007 </w:t>
      </w:r>
      <w:r w:rsidRPr="00C73D21">
        <w:rPr>
          <w:sz w:val="28"/>
        </w:rPr>
        <w:t>- First family to receive Individualized Funding in British Columbia.</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July 1, 2005</w:t>
      </w:r>
      <w:r w:rsidRPr="00C73D21">
        <w:rPr>
          <w:sz w:val="28"/>
        </w:rPr>
        <w:t xml:space="preserve"> – Community Living Authority Act is proclaimed and Community Living BC is established to empower people with developmental disabilities.</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October 2002</w:t>
      </w:r>
      <w:r w:rsidRPr="00C73D21">
        <w:rPr>
          <w:sz w:val="28"/>
        </w:rPr>
        <w:t xml:space="preserve"> – The government completes passage of the Community Services Interim Authorities Act and appoints a Board of Directors to oversee planning and implementation for devolution of services to an independent authority.</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April 2002</w:t>
      </w:r>
      <w:r w:rsidRPr="00C73D21">
        <w:rPr>
          <w:sz w:val="28"/>
        </w:rPr>
        <w:t xml:space="preserve"> – The provincial government establishes the Community Living Transition Steering Committee (CLTSC), comprised of 25 community and professional representatives, and asks them to make recommendations and design systems to transfer community living services to a new provincial authority.</w:t>
      </w:r>
    </w:p>
    <w:p w:rsidR="00C73D21" w:rsidRDefault="00C73D21" w:rsidP="00C73D21">
      <w:pPr>
        <w:pStyle w:val="NormalWeb"/>
        <w:spacing w:before="2" w:after="2"/>
        <w:rPr>
          <w:rStyle w:val="Strong"/>
          <w:sz w:val="28"/>
        </w:rPr>
      </w:pPr>
    </w:p>
    <w:p w:rsidR="00C73D21" w:rsidRPr="00C73D21" w:rsidRDefault="00C73D21" w:rsidP="00C73D21">
      <w:pPr>
        <w:pStyle w:val="NormalWeb"/>
        <w:spacing w:before="2" w:after="2"/>
        <w:rPr>
          <w:sz w:val="28"/>
        </w:rPr>
      </w:pPr>
      <w:r w:rsidRPr="00C73D21">
        <w:rPr>
          <w:rStyle w:val="Strong"/>
          <w:sz w:val="28"/>
        </w:rPr>
        <w:t>October 2001</w:t>
      </w:r>
      <w:r w:rsidRPr="00C73D21">
        <w:rPr>
          <w:sz w:val="28"/>
        </w:rPr>
        <w:t xml:space="preserve"> – The Ministry of Children and Family Development releases a discussion paper on community living services that challenges the status quo and recognizes that significant work is already in progress in the community around system reform.</w:t>
      </w:r>
    </w:p>
    <w:p w:rsidR="00EA3701" w:rsidRDefault="007731BA"/>
    <w:sectPr w:rsidR="00EA3701" w:rsidSect="00EA3701">
      <w:footerReference w:type="even" r:id="rId7"/>
      <w:footerReference w:type="default" r:id="rId8"/>
      <w:pgSz w:w="12240" w:h="15840"/>
      <w:pgMar w:top="1247" w:right="1247" w:bottom="1247"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31BA">
      <w:pPr>
        <w:spacing w:after="0"/>
      </w:pPr>
      <w:r>
        <w:separator/>
      </w:r>
    </w:p>
  </w:endnote>
  <w:endnote w:type="continuationSeparator" w:id="0">
    <w:p w:rsidR="00000000" w:rsidRDefault="00773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46" w:rsidRDefault="00EA1446" w:rsidP="0039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446" w:rsidRDefault="00EA1446" w:rsidP="00EA1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46" w:rsidRDefault="00EA1446" w:rsidP="0039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1BA">
      <w:rPr>
        <w:rStyle w:val="PageNumber"/>
        <w:noProof/>
      </w:rPr>
      <w:t>1</w:t>
    </w:r>
    <w:r>
      <w:rPr>
        <w:rStyle w:val="PageNumber"/>
      </w:rPr>
      <w:fldChar w:fldCharType="end"/>
    </w:r>
  </w:p>
  <w:p w:rsidR="00EA1446" w:rsidRDefault="00EA1446" w:rsidP="00EA1446">
    <w:pPr>
      <w:pStyle w:val="Footer"/>
      <w:ind w:right="360"/>
      <w:jc w:val="right"/>
    </w:pPr>
    <w:r>
      <w:t>CLBC History • from CLBC Website • Page</w:t>
    </w:r>
  </w:p>
  <w:p w:rsidR="00EA1446" w:rsidRDefault="00EA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31BA">
      <w:pPr>
        <w:spacing w:after="0"/>
      </w:pPr>
      <w:r>
        <w:separator/>
      </w:r>
    </w:p>
  </w:footnote>
  <w:footnote w:type="continuationSeparator" w:id="0">
    <w:p w:rsidR="00000000" w:rsidRDefault="007731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21"/>
    <w:rsid w:val="00452841"/>
    <w:rsid w:val="007731BA"/>
    <w:rsid w:val="00C73D21"/>
    <w:rsid w:val="00EA14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F3F30"/>
    <w:pPr>
      <w:spacing w:before="360"/>
    </w:pPr>
    <w:rPr>
      <w:rFonts w:ascii="Arial" w:hAnsi="Arial"/>
      <w:b/>
      <w:caps/>
    </w:rPr>
  </w:style>
  <w:style w:type="paragraph" w:styleId="TOC2">
    <w:name w:val="toc 2"/>
    <w:basedOn w:val="Normal"/>
    <w:next w:val="Normal"/>
    <w:autoRedefine/>
    <w:semiHidden/>
    <w:rsid w:val="002F3F30"/>
    <w:pPr>
      <w:spacing w:before="240"/>
    </w:pPr>
    <w:rPr>
      <w:b/>
      <w:sz w:val="20"/>
      <w:szCs w:val="20"/>
    </w:rPr>
  </w:style>
  <w:style w:type="paragraph" w:styleId="TOC3">
    <w:name w:val="toc 3"/>
    <w:basedOn w:val="Normal"/>
    <w:next w:val="Normal"/>
    <w:autoRedefine/>
    <w:semiHidden/>
    <w:rsid w:val="002F3F30"/>
    <w:pPr>
      <w:ind w:left="240"/>
    </w:pPr>
    <w:rPr>
      <w:sz w:val="20"/>
      <w:szCs w:val="20"/>
    </w:rPr>
  </w:style>
  <w:style w:type="paragraph" w:styleId="TOC4">
    <w:name w:val="toc 4"/>
    <w:basedOn w:val="Normal"/>
    <w:next w:val="Normal"/>
    <w:autoRedefine/>
    <w:semiHidden/>
    <w:rsid w:val="002F3F30"/>
    <w:pPr>
      <w:ind w:left="480"/>
    </w:pPr>
    <w:rPr>
      <w:sz w:val="20"/>
      <w:szCs w:val="20"/>
    </w:rPr>
  </w:style>
  <w:style w:type="paragraph" w:styleId="TOC5">
    <w:name w:val="toc 5"/>
    <w:basedOn w:val="Normal"/>
    <w:next w:val="Normal"/>
    <w:autoRedefine/>
    <w:semiHidden/>
    <w:rsid w:val="002F3F30"/>
    <w:pPr>
      <w:ind w:left="720"/>
    </w:pPr>
    <w:rPr>
      <w:sz w:val="20"/>
      <w:szCs w:val="20"/>
    </w:rPr>
  </w:style>
  <w:style w:type="paragraph" w:styleId="TOC6">
    <w:name w:val="toc 6"/>
    <w:basedOn w:val="Normal"/>
    <w:next w:val="Normal"/>
    <w:autoRedefine/>
    <w:semiHidden/>
    <w:rsid w:val="002F3F30"/>
    <w:pPr>
      <w:ind w:left="960"/>
    </w:pPr>
    <w:rPr>
      <w:sz w:val="20"/>
      <w:szCs w:val="20"/>
    </w:rPr>
  </w:style>
  <w:style w:type="paragraph" w:styleId="TOC7">
    <w:name w:val="toc 7"/>
    <w:basedOn w:val="Normal"/>
    <w:next w:val="Normal"/>
    <w:autoRedefine/>
    <w:semiHidden/>
    <w:rsid w:val="002F3F30"/>
    <w:pPr>
      <w:ind w:left="1200"/>
    </w:pPr>
    <w:rPr>
      <w:sz w:val="20"/>
      <w:szCs w:val="20"/>
    </w:rPr>
  </w:style>
  <w:style w:type="paragraph" w:styleId="TOC8">
    <w:name w:val="toc 8"/>
    <w:basedOn w:val="Normal"/>
    <w:next w:val="Normal"/>
    <w:autoRedefine/>
    <w:semiHidden/>
    <w:rsid w:val="002F3F30"/>
    <w:pPr>
      <w:ind w:left="1440"/>
    </w:pPr>
    <w:rPr>
      <w:sz w:val="20"/>
      <w:szCs w:val="20"/>
    </w:rPr>
  </w:style>
  <w:style w:type="paragraph" w:styleId="TOC9">
    <w:name w:val="toc 9"/>
    <w:basedOn w:val="Normal"/>
    <w:next w:val="Normal"/>
    <w:autoRedefine/>
    <w:semiHidden/>
    <w:rsid w:val="002F3F30"/>
    <w:pPr>
      <w:ind w:left="1680"/>
    </w:pPr>
    <w:rPr>
      <w:sz w:val="20"/>
      <w:szCs w:val="20"/>
    </w:rPr>
  </w:style>
  <w:style w:type="paragraph" w:styleId="NormalWeb">
    <w:name w:val="Normal (Web)"/>
    <w:basedOn w:val="Normal"/>
    <w:uiPriority w:val="99"/>
    <w:rsid w:val="00C73D21"/>
    <w:pPr>
      <w:spacing w:beforeLines="1" w:afterLines="1"/>
    </w:pPr>
    <w:rPr>
      <w:rFonts w:ascii="Times" w:hAnsi="Times" w:cs="Times New Roman"/>
      <w:sz w:val="20"/>
      <w:szCs w:val="20"/>
    </w:rPr>
  </w:style>
  <w:style w:type="character" w:styleId="Strong">
    <w:name w:val="Strong"/>
    <w:basedOn w:val="DefaultParagraphFont"/>
    <w:uiPriority w:val="22"/>
    <w:rsid w:val="00C73D21"/>
    <w:rPr>
      <w:b/>
    </w:rPr>
  </w:style>
  <w:style w:type="paragraph" w:styleId="Header">
    <w:name w:val="header"/>
    <w:basedOn w:val="Normal"/>
    <w:link w:val="HeaderChar"/>
    <w:uiPriority w:val="99"/>
    <w:semiHidden/>
    <w:unhideWhenUsed/>
    <w:rsid w:val="00EA1446"/>
    <w:pPr>
      <w:tabs>
        <w:tab w:val="center" w:pos="4320"/>
        <w:tab w:val="right" w:pos="8640"/>
      </w:tabs>
      <w:spacing w:after="0"/>
    </w:pPr>
  </w:style>
  <w:style w:type="character" w:customStyle="1" w:styleId="HeaderChar">
    <w:name w:val="Header Char"/>
    <w:basedOn w:val="DefaultParagraphFont"/>
    <w:link w:val="Header"/>
    <w:uiPriority w:val="99"/>
    <w:semiHidden/>
    <w:rsid w:val="00EA1446"/>
    <w:rPr>
      <w:sz w:val="24"/>
      <w:szCs w:val="24"/>
    </w:rPr>
  </w:style>
  <w:style w:type="paragraph" w:styleId="Footer">
    <w:name w:val="footer"/>
    <w:basedOn w:val="Normal"/>
    <w:link w:val="FooterChar"/>
    <w:uiPriority w:val="99"/>
    <w:semiHidden/>
    <w:unhideWhenUsed/>
    <w:rsid w:val="00EA1446"/>
    <w:pPr>
      <w:tabs>
        <w:tab w:val="center" w:pos="4320"/>
        <w:tab w:val="right" w:pos="8640"/>
      </w:tabs>
      <w:spacing w:after="0"/>
    </w:pPr>
  </w:style>
  <w:style w:type="character" w:customStyle="1" w:styleId="FooterChar">
    <w:name w:val="Footer Char"/>
    <w:basedOn w:val="DefaultParagraphFont"/>
    <w:link w:val="Footer"/>
    <w:uiPriority w:val="99"/>
    <w:semiHidden/>
    <w:rsid w:val="00EA1446"/>
    <w:rPr>
      <w:sz w:val="24"/>
      <w:szCs w:val="24"/>
    </w:rPr>
  </w:style>
  <w:style w:type="character" w:styleId="PageNumber">
    <w:name w:val="page number"/>
    <w:basedOn w:val="DefaultParagraphFont"/>
    <w:uiPriority w:val="99"/>
    <w:semiHidden/>
    <w:unhideWhenUsed/>
    <w:rsid w:val="00EA1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F3F30"/>
    <w:pPr>
      <w:spacing w:before="360"/>
    </w:pPr>
    <w:rPr>
      <w:rFonts w:ascii="Arial" w:hAnsi="Arial"/>
      <w:b/>
      <w:caps/>
    </w:rPr>
  </w:style>
  <w:style w:type="paragraph" w:styleId="TOC2">
    <w:name w:val="toc 2"/>
    <w:basedOn w:val="Normal"/>
    <w:next w:val="Normal"/>
    <w:autoRedefine/>
    <w:semiHidden/>
    <w:rsid w:val="002F3F30"/>
    <w:pPr>
      <w:spacing w:before="240"/>
    </w:pPr>
    <w:rPr>
      <w:b/>
      <w:sz w:val="20"/>
      <w:szCs w:val="20"/>
    </w:rPr>
  </w:style>
  <w:style w:type="paragraph" w:styleId="TOC3">
    <w:name w:val="toc 3"/>
    <w:basedOn w:val="Normal"/>
    <w:next w:val="Normal"/>
    <w:autoRedefine/>
    <w:semiHidden/>
    <w:rsid w:val="002F3F30"/>
    <w:pPr>
      <w:ind w:left="240"/>
    </w:pPr>
    <w:rPr>
      <w:sz w:val="20"/>
      <w:szCs w:val="20"/>
    </w:rPr>
  </w:style>
  <w:style w:type="paragraph" w:styleId="TOC4">
    <w:name w:val="toc 4"/>
    <w:basedOn w:val="Normal"/>
    <w:next w:val="Normal"/>
    <w:autoRedefine/>
    <w:semiHidden/>
    <w:rsid w:val="002F3F30"/>
    <w:pPr>
      <w:ind w:left="480"/>
    </w:pPr>
    <w:rPr>
      <w:sz w:val="20"/>
      <w:szCs w:val="20"/>
    </w:rPr>
  </w:style>
  <w:style w:type="paragraph" w:styleId="TOC5">
    <w:name w:val="toc 5"/>
    <w:basedOn w:val="Normal"/>
    <w:next w:val="Normal"/>
    <w:autoRedefine/>
    <w:semiHidden/>
    <w:rsid w:val="002F3F30"/>
    <w:pPr>
      <w:ind w:left="720"/>
    </w:pPr>
    <w:rPr>
      <w:sz w:val="20"/>
      <w:szCs w:val="20"/>
    </w:rPr>
  </w:style>
  <w:style w:type="paragraph" w:styleId="TOC6">
    <w:name w:val="toc 6"/>
    <w:basedOn w:val="Normal"/>
    <w:next w:val="Normal"/>
    <w:autoRedefine/>
    <w:semiHidden/>
    <w:rsid w:val="002F3F30"/>
    <w:pPr>
      <w:ind w:left="960"/>
    </w:pPr>
    <w:rPr>
      <w:sz w:val="20"/>
      <w:szCs w:val="20"/>
    </w:rPr>
  </w:style>
  <w:style w:type="paragraph" w:styleId="TOC7">
    <w:name w:val="toc 7"/>
    <w:basedOn w:val="Normal"/>
    <w:next w:val="Normal"/>
    <w:autoRedefine/>
    <w:semiHidden/>
    <w:rsid w:val="002F3F30"/>
    <w:pPr>
      <w:ind w:left="1200"/>
    </w:pPr>
    <w:rPr>
      <w:sz w:val="20"/>
      <w:szCs w:val="20"/>
    </w:rPr>
  </w:style>
  <w:style w:type="paragraph" w:styleId="TOC8">
    <w:name w:val="toc 8"/>
    <w:basedOn w:val="Normal"/>
    <w:next w:val="Normal"/>
    <w:autoRedefine/>
    <w:semiHidden/>
    <w:rsid w:val="002F3F30"/>
    <w:pPr>
      <w:ind w:left="1440"/>
    </w:pPr>
    <w:rPr>
      <w:sz w:val="20"/>
      <w:szCs w:val="20"/>
    </w:rPr>
  </w:style>
  <w:style w:type="paragraph" w:styleId="TOC9">
    <w:name w:val="toc 9"/>
    <w:basedOn w:val="Normal"/>
    <w:next w:val="Normal"/>
    <w:autoRedefine/>
    <w:semiHidden/>
    <w:rsid w:val="002F3F30"/>
    <w:pPr>
      <w:ind w:left="1680"/>
    </w:pPr>
    <w:rPr>
      <w:sz w:val="20"/>
      <w:szCs w:val="20"/>
    </w:rPr>
  </w:style>
  <w:style w:type="paragraph" w:styleId="NormalWeb">
    <w:name w:val="Normal (Web)"/>
    <w:basedOn w:val="Normal"/>
    <w:uiPriority w:val="99"/>
    <w:rsid w:val="00C73D21"/>
    <w:pPr>
      <w:spacing w:beforeLines="1" w:afterLines="1"/>
    </w:pPr>
    <w:rPr>
      <w:rFonts w:ascii="Times" w:hAnsi="Times" w:cs="Times New Roman"/>
      <w:sz w:val="20"/>
      <w:szCs w:val="20"/>
    </w:rPr>
  </w:style>
  <w:style w:type="character" w:styleId="Strong">
    <w:name w:val="Strong"/>
    <w:basedOn w:val="DefaultParagraphFont"/>
    <w:uiPriority w:val="22"/>
    <w:rsid w:val="00C73D21"/>
    <w:rPr>
      <w:b/>
    </w:rPr>
  </w:style>
  <w:style w:type="paragraph" w:styleId="Header">
    <w:name w:val="header"/>
    <w:basedOn w:val="Normal"/>
    <w:link w:val="HeaderChar"/>
    <w:uiPriority w:val="99"/>
    <w:semiHidden/>
    <w:unhideWhenUsed/>
    <w:rsid w:val="00EA1446"/>
    <w:pPr>
      <w:tabs>
        <w:tab w:val="center" w:pos="4320"/>
        <w:tab w:val="right" w:pos="8640"/>
      </w:tabs>
      <w:spacing w:after="0"/>
    </w:pPr>
  </w:style>
  <w:style w:type="character" w:customStyle="1" w:styleId="HeaderChar">
    <w:name w:val="Header Char"/>
    <w:basedOn w:val="DefaultParagraphFont"/>
    <w:link w:val="Header"/>
    <w:uiPriority w:val="99"/>
    <w:semiHidden/>
    <w:rsid w:val="00EA1446"/>
    <w:rPr>
      <w:sz w:val="24"/>
      <w:szCs w:val="24"/>
    </w:rPr>
  </w:style>
  <w:style w:type="paragraph" w:styleId="Footer">
    <w:name w:val="footer"/>
    <w:basedOn w:val="Normal"/>
    <w:link w:val="FooterChar"/>
    <w:uiPriority w:val="99"/>
    <w:semiHidden/>
    <w:unhideWhenUsed/>
    <w:rsid w:val="00EA1446"/>
    <w:pPr>
      <w:tabs>
        <w:tab w:val="center" w:pos="4320"/>
        <w:tab w:val="right" w:pos="8640"/>
      </w:tabs>
      <w:spacing w:after="0"/>
    </w:pPr>
  </w:style>
  <w:style w:type="character" w:customStyle="1" w:styleId="FooterChar">
    <w:name w:val="Footer Char"/>
    <w:basedOn w:val="DefaultParagraphFont"/>
    <w:link w:val="Footer"/>
    <w:uiPriority w:val="99"/>
    <w:semiHidden/>
    <w:rsid w:val="00EA1446"/>
    <w:rPr>
      <w:sz w:val="24"/>
      <w:szCs w:val="24"/>
    </w:rPr>
  </w:style>
  <w:style w:type="character" w:styleId="PageNumber">
    <w:name w:val="page number"/>
    <w:basedOn w:val="DefaultParagraphFont"/>
    <w:uiPriority w:val="99"/>
    <w:semiHidden/>
    <w:unhideWhenUsed/>
    <w:rsid w:val="00E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7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PivotPoint Coaching &amp; Training</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Mackay</dc:creator>
  <cp:lastModifiedBy>Wendy</cp:lastModifiedBy>
  <cp:revision>2</cp:revision>
  <dcterms:created xsi:type="dcterms:W3CDTF">2012-03-29T19:08:00Z</dcterms:created>
  <dcterms:modified xsi:type="dcterms:W3CDTF">2012-03-29T19:08:00Z</dcterms:modified>
</cp:coreProperties>
</file>